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3BC5C7FF" w14:textId="23770F3E" w:rsidR="0051505A" w:rsidRDefault="0051505A" w:rsidP="001B0F9A">
      <w:pPr>
        <w:shd w:val="clear" w:color="auto" w:fill="FFFFFF"/>
        <w:jc w:val="center"/>
        <w:rPr>
          <w:rFonts w:ascii="Arial" w:hAnsi="Arial" w:cs="Arial"/>
          <w:b/>
          <w:bCs/>
          <w:color w:val="000000" w:themeColor="text1"/>
          <w:sz w:val="20"/>
          <w:szCs w:val="20"/>
        </w:rPr>
      </w:pPr>
      <w:r>
        <w:rPr>
          <w:rFonts w:ascii="Arial" w:hAnsi="Arial" w:cs="Arial"/>
          <w:b/>
          <w:bCs/>
          <w:color w:val="000000" w:themeColor="text1"/>
          <w:sz w:val="20"/>
          <w:szCs w:val="20"/>
        </w:rPr>
        <w:t xml:space="preserve">33426 </w:t>
      </w:r>
      <w:r w:rsidRPr="002A2160">
        <w:rPr>
          <w:rFonts w:ascii="Arial" w:hAnsi="Arial" w:cs="Arial"/>
          <w:b/>
          <w:bCs/>
          <w:color w:val="000000" w:themeColor="text1"/>
          <w:sz w:val="20"/>
          <w:szCs w:val="20"/>
        </w:rPr>
        <w:t xml:space="preserve">Eismo koordinavimo paslaugos privažiuojamuosiuose geležinkelio keliuose, esančiuose Vilniaus regione </w:t>
      </w:r>
    </w:p>
    <w:p w14:paraId="7D319F3E" w14:textId="7A94DBEB"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Pirkimo objekto sudedamosios dalys įkainojamos pasiūlymo priede Nr. 1, kuris turi būti pateiktas ex</w:t>
      </w:r>
      <w:r w:rsidR="5BD3A743" w:rsidRPr="01531A2B">
        <w:rPr>
          <w:rFonts w:ascii="Arial" w:hAnsi="Arial" w:cs="Arial"/>
          <w:sz w:val="22"/>
          <w:szCs w:val="22"/>
        </w:rPr>
        <w:t>c</w:t>
      </w:r>
      <w:r w:rsidRPr="01531A2B">
        <w:rPr>
          <w:rFonts w:ascii="Arial" w:hAnsi="Arial" w:cs="Arial"/>
          <w:sz w:val="22"/>
          <w:szCs w:val="22"/>
        </w:rPr>
        <w:t xml:space="preserve">el formatu. </w:t>
      </w:r>
    </w:p>
    <w:p w14:paraId="76BF4869" w14:textId="77777777" w:rsidR="00123695" w:rsidRPr="00123695" w:rsidRDefault="00123695" w:rsidP="00123695">
      <w:pPr>
        <w:jc w:val="both"/>
        <w:rPr>
          <w:rFonts w:ascii="Arial" w:hAnsi="Arial" w:cs="Arial"/>
          <w:sz w:val="22"/>
          <w:szCs w:val="22"/>
        </w:rPr>
      </w:pPr>
    </w:p>
    <w:p w14:paraId="2349EC97" w14:textId="0E2A6B94" w:rsidR="00123695" w:rsidRPr="00123695" w:rsidRDefault="002727B9" w:rsidP="00123695">
      <w:pPr>
        <w:spacing w:after="120"/>
        <w:jc w:val="both"/>
        <w:rPr>
          <w:rFonts w:ascii="Arial" w:hAnsi="Arial" w:cs="Arial"/>
          <w:sz w:val="22"/>
          <w:szCs w:val="22"/>
        </w:rPr>
      </w:pPr>
      <w:r w:rsidRPr="002A2160">
        <w:rPr>
          <w:rFonts w:ascii="Arial" w:hAnsi="Arial" w:cs="Arial"/>
          <w:b/>
          <w:bCs/>
          <w:color w:val="000000" w:themeColor="text1"/>
          <w:sz w:val="20"/>
          <w:szCs w:val="20"/>
        </w:rPr>
        <w:t>Eismo koordinavimo paslaugos privažiuojamuosiuose geležinkelio keliuose, esančiuose Vilniaus regione</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10BDF079" w14:textId="77777777" w:rsidR="00123695" w:rsidRPr="00123695" w:rsidRDefault="00123695" w:rsidP="00123695">
      <w:pPr>
        <w:widowControl w:val="0"/>
        <w:ind w:right="254"/>
        <w:rPr>
          <w:rFonts w:ascii="Arial" w:eastAsia="Calibri" w:hAnsi="Arial" w:cs="Arial"/>
          <w:sz w:val="22"/>
          <w:szCs w:val="22"/>
        </w:rPr>
      </w:pPr>
      <w:r w:rsidRPr="00DF3E5B">
        <w:rPr>
          <w:rFonts w:ascii="Arial" w:hAnsi="Arial" w:cs="Arial"/>
          <w:i/>
          <w:iCs/>
          <w:sz w:val="22"/>
          <w:szCs w:val="22"/>
        </w:rPr>
        <w:t>*</w:t>
      </w:r>
      <w:r w:rsidRPr="00DF3E5B">
        <w:rPr>
          <w:rFonts w:ascii="Arial" w:eastAsia="Calibri" w:hAnsi="Arial" w:cs="Arial"/>
          <w:i/>
          <w:iCs/>
          <w:sz w:val="22"/>
          <w:szCs w:val="22"/>
        </w:rPr>
        <w:t xml:space="preserve"> Jei „PVM“ laukas nepildomas, nurodykite priežastis, dėl kurių PVM nemokamas</w:t>
      </w:r>
      <w:r w:rsidRPr="00DF3E5B">
        <w:rPr>
          <w:rFonts w:ascii="Arial" w:eastAsia="Calibri" w:hAnsi="Arial" w:cs="Arial"/>
          <w:i/>
          <w:iCs/>
          <w:sz w:val="22"/>
          <w:szCs w:val="22"/>
          <w:vertAlign w:val="superscript"/>
        </w:rPr>
        <w:footnoteReference w:id="7"/>
      </w:r>
      <w:r w:rsidRPr="00DF3E5B">
        <w:rPr>
          <w:rFonts w:ascii="Arial" w:eastAsia="Calibri" w:hAnsi="Arial" w:cs="Arial"/>
          <w:i/>
          <w:iCs/>
          <w:sz w:val="22"/>
          <w:szCs w:val="22"/>
        </w:rPr>
        <w:t>:</w:t>
      </w:r>
      <w:r w:rsidRPr="00123695">
        <w:rPr>
          <w:rFonts w:ascii="Arial" w:eastAsia="Calibri" w:hAnsi="Arial" w:cs="Arial"/>
          <w:sz w:val="22"/>
          <w:szCs w:val="22"/>
        </w:rPr>
        <w:t xml:space="preserve"> ______________________________________________________________________________</w:t>
      </w:r>
    </w:p>
    <w:p w14:paraId="61BF00C9" w14:textId="77777777" w:rsidR="00123695" w:rsidRPr="00123695" w:rsidRDefault="00123695" w:rsidP="00123695">
      <w:pPr>
        <w:widowControl w:val="0"/>
        <w:ind w:right="254"/>
        <w:rPr>
          <w:rFonts w:ascii="Arial" w:eastAsia="Calibri" w:hAnsi="Arial" w:cs="Arial"/>
          <w:sz w:val="20"/>
          <w:szCs w:val="20"/>
        </w:rPr>
      </w:pPr>
    </w:p>
    <w:p w14:paraId="438E61CD" w14:textId="77777777" w:rsidR="00E84C3B" w:rsidRDefault="00E84C3B" w:rsidP="00123695">
      <w:pPr>
        <w:jc w:val="both"/>
        <w:textAlignment w:val="baseline"/>
        <w:rPr>
          <w:rFonts w:ascii="Arial" w:hAnsi="Arial" w:cs="Arial"/>
          <w:b/>
          <w:bCs/>
          <w:i/>
          <w:iCs/>
          <w:color w:val="FF0000"/>
          <w:sz w:val="22"/>
          <w:szCs w:val="22"/>
          <w:shd w:val="clear" w:color="auto" w:fill="FFFFFF"/>
          <w:lang w:eastAsia="lt-LT"/>
        </w:r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 xml:space="preserve">utartį bus tvarkomi fizinių asmenų asmens duomenys, gebėsiu pakankamai užtikrinti, jog tinkamos techninės ir organizacinės priemonės bus įgyvendintos tokiu būdu, kad duomenų tvarkymas atitiktų 2016 m. balandžio 27 d. Europos Parlamento ir Tarybos </w:t>
      </w:r>
      <w:r w:rsidRPr="02A86B4A">
        <w:rPr>
          <w:rFonts w:ascii="Arial" w:eastAsia="Arial" w:hAnsi="Arial" w:cs="Arial"/>
          <w:sz w:val="22"/>
          <w:szCs w:val="22"/>
        </w:rPr>
        <w:lastRenderedPageBreak/>
        <w:t>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8404ED" w:rsidRDefault="008404ED" w:rsidP="008404ED">
      <w:pPr>
        <w:pStyle w:val="ListParagraph"/>
        <w:numPr>
          <w:ilvl w:val="0"/>
          <w:numId w:val="17"/>
        </w:numPr>
        <w:ind w:left="567" w:hanging="425"/>
        <w:jc w:val="both"/>
        <w:rPr>
          <w:rFonts w:ascii="Arial" w:eastAsia="Aptos" w:hAnsi="Arial" w:cs="Arial"/>
          <w:noProof/>
          <w:kern w:val="2"/>
          <w:sz w:val="22"/>
          <w:szCs w:val="22"/>
          <w:lang w:val="en-US"/>
          <w14:ligatures w14:val="standardContextual"/>
        </w:rPr>
      </w:pPr>
      <w:r w:rsidRPr="008404ED">
        <w:rPr>
          <w:rFonts w:ascii="Arial" w:eastAsia="Aptos" w:hAnsi="Arial" w:cs="Arial"/>
          <w:noProof/>
          <w:kern w:val="2"/>
          <w:sz w:val="22"/>
          <w:szCs w:val="22"/>
          <w:lang w:val="en-US"/>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8404ED">
        <w:rPr>
          <w:rFonts w:ascii="Arial" w:eastAsia="Aptos" w:hAnsi="Arial" w:cs="Arial"/>
          <w:noProof/>
          <w:kern w:val="2"/>
          <w:sz w:val="22"/>
          <w:szCs w:val="22"/>
          <w:lang w:val="en-US"/>
          <w14:ligatures w14:val="standardContextual"/>
        </w:rPr>
        <w:t xml:space="preserve"> su tinklalapyje </w:t>
      </w:r>
      <w:hyperlink r:id="rId12" w:history="1">
        <w:r w:rsidRPr="008404ED">
          <w:rPr>
            <w:rFonts w:ascii="Arial" w:eastAsia="Aptos" w:hAnsi="Arial" w:cs="Arial"/>
            <w:noProof/>
            <w:color w:val="467886"/>
            <w:kern w:val="2"/>
            <w:sz w:val="22"/>
            <w:szCs w:val="22"/>
            <w:u w:val="single"/>
            <w:lang w:val="en-US"/>
            <w14:ligatures w14:val="standardContextual"/>
          </w:rPr>
          <w:t>www.ltg.lt</w:t>
        </w:r>
      </w:hyperlink>
      <w:r w:rsidRPr="008404ED">
        <w:rPr>
          <w:rFonts w:ascii="Arial" w:eastAsia="Aptos" w:hAnsi="Arial" w:cs="Arial"/>
          <w:noProof/>
          <w:kern w:val="2"/>
          <w:sz w:val="22"/>
          <w:szCs w:val="22"/>
          <w:lang w:val="en-US"/>
          <w14:ligatures w14:val="standardContextual"/>
        </w:rPr>
        <w:t xml:space="preserve"> paskelbta LTG įmonių grupėje taikoma </w:t>
      </w:r>
      <w:hyperlink r:id="rId13"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Sankcijų įgyvendinimo ir kontrolės politika</w:t>
        </w:r>
      </w:hyperlink>
      <w:r w:rsidRPr="008404ED">
        <w:rPr>
          <w:rFonts w:ascii="Arial" w:eastAsia="Aptos" w:hAnsi="Arial" w:cs="Arial"/>
          <w:noProof/>
          <w:kern w:val="2"/>
          <w:sz w:val="22"/>
          <w:szCs w:val="22"/>
          <w:lang w:val="en-US"/>
          <w14:ligatures w14:val="standardContextual"/>
        </w:rPr>
        <w:t xml:space="preserve">, </w:t>
      </w:r>
      <w:hyperlink r:id="rId14" w:tooltip="https://ltg.lt/apie-mus/korupcijos-prevencija/" w:history="1">
        <w:r w:rsidRPr="008404ED">
          <w:rPr>
            <w:rFonts w:ascii="Arial" w:eastAsia="Aptos" w:hAnsi="Arial" w:cs="Arial"/>
            <w:noProof/>
            <w:color w:val="467886"/>
            <w:kern w:val="2"/>
            <w:sz w:val="22"/>
            <w:szCs w:val="22"/>
            <w:u w:val="single"/>
            <w:lang w:val="en-US"/>
            <w14:ligatures w14:val="standardContextual"/>
          </w:rPr>
          <w:t>Atsparumo korupcijai politika</w:t>
        </w:r>
      </w:hyperlink>
      <w:r w:rsidRPr="008404ED">
        <w:rPr>
          <w:rFonts w:ascii="Arial" w:eastAsia="Aptos" w:hAnsi="Arial" w:cs="Arial"/>
          <w:noProof/>
          <w:kern w:val="2"/>
          <w:sz w:val="22"/>
          <w:szCs w:val="22"/>
          <w:lang w:val="en-US"/>
          <w14:ligatures w14:val="standardContextual"/>
        </w:rPr>
        <w:t xml:space="preserve">, </w:t>
      </w:r>
      <w:hyperlink r:id="rId15"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Nacionalinio saugumo atitikties politika</w:t>
        </w:r>
      </w:hyperlink>
      <w:r w:rsidRPr="008404ED">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32632FA5" w:rsidR="0011633D" w:rsidRPr="002727B9"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2727B9">
        <w:rPr>
          <w:rFonts w:ascii="Arial" w:hAnsi="Arial" w:cs="Arial"/>
          <w:sz w:val="22"/>
          <w:szCs w:val="22"/>
        </w:rPr>
        <w:t>siūlomas paslaugas</w:t>
      </w:r>
      <w:r w:rsidR="002727B9" w:rsidRPr="002727B9">
        <w:rPr>
          <w:rFonts w:ascii="Arial" w:hAnsi="Arial" w:cs="Arial"/>
          <w:sz w:val="22"/>
          <w:szCs w:val="22"/>
        </w:rPr>
        <w:t>.</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headerReference w:type="default" r:id="rId16"/>
      <w:footerReference w:type="default" r:id="rId17"/>
      <w:headerReference w:type="first" r:id="rId18"/>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6F720" w14:textId="77777777" w:rsidR="00295BEB" w:rsidRDefault="00295BEB" w:rsidP="0043350F">
      <w:r>
        <w:separator/>
      </w:r>
    </w:p>
  </w:endnote>
  <w:endnote w:type="continuationSeparator" w:id="0">
    <w:p w14:paraId="6B5A10D7" w14:textId="77777777" w:rsidR="00295BEB" w:rsidRDefault="00295BEB" w:rsidP="0043350F">
      <w:r>
        <w:continuationSeparator/>
      </w:r>
    </w:p>
  </w:endnote>
  <w:endnote w:type="continuationNotice" w:id="1">
    <w:p w14:paraId="68DB0AC1" w14:textId="77777777" w:rsidR="00295BEB" w:rsidRDefault="00295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3D5E7" w14:textId="77777777" w:rsidR="00295BEB" w:rsidRDefault="00295BEB" w:rsidP="0043350F">
      <w:r>
        <w:separator/>
      </w:r>
    </w:p>
  </w:footnote>
  <w:footnote w:type="continuationSeparator" w:id="0">
    <w:p w14:paraId="36C521FC" w14:textId="77777777" w:rsidR="00295BEB" w:rsidRDefault="00295BEB" w:rsidP="0043350F">
      <w:r>
        <w:continuationSeparator/>
      </w:r>
    </w:p>
  </w:footnote>
  <w:footnote w:type="continuationNotice" w:id="1">
    <w:p w14:paraId="28EAD9E6" w14:textId="77777777" w:rsidR="00295BEB" w:rsidRDefault="00295BEB"/>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3467EE62" w14:textId="77777777" w:rsidR="00123695" w:rsidRDefault="00123695" w:rsidP="00123695">
      <w:pPr>
        <w:pStyle w:val="FootnoteText"/>
      </w:pPr>
      <w:r>
        <w:rPr>
          <w:rStyle w:val="FootnoteReference"/>
        </w:rPr>
        <w:footnoteRef/>
      </w:r>
      <w:r>
        <w:t xml:space="preserve"> </w:t>
      </w:r>
      <w:r>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4F0"/>
    <w:rsid w:val="00266D18"/>
    <w:rsid w:val="00267A98"/>
    <w:rsid w:val="002727B9"/>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05A"/>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54E"/>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528"/>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390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868CC0FF8AF18E4AA7607616B0D0CA2A" ma:contentTypeVersion="0" ma:contentTypeDescription="Kurkite naują dokumentą." ma:contentTypeScope="" ma:versionID="4634221d49045bcef47429efa4fb305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2.xml><?xml version="1.0" encoding="utf-8"?>
<ds:datastoreItem xmlns:ds="http://schemas.openxmlformats.org/officeDocument/2006/customXml" ds:itemID="{5BE281A0-E785-4832-B0F6-9C179655550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C240E802-86C1-4ED9-AABE-694115540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821</Words>
  <Characters>4686</Characters>
  <Application>Microsoft Office Word</Application>
  <DocSecurity>0</DocSecurity>
  <Lines>39</Lines>
  <Paragraphs>10</Paragraphs>
  <ScaleCrop>false</ScaleCrop>
  <Company/>
  <LinksUpToDate>false</LinksUpToDate>
  <CharactersWithSpaces>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2026-03-31T06:20:00Z</dcterms:created>
  <dcterms:modified xsi:type="dcterms:W3CDTF">2026-03-31T06:20:00Z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0x010100868CC0FF8AF18E4AA7607616B0D0CA2A</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